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0" w:name="OLE_LINK283"/>
      <w:r>
        <w:rPr>
          <w:rFonts w:ascii="Arial" w:hAnsi="Arial" w:cs="Arial"/>
          <w:b/>
          <w:bCs/>
          <w:lang w:val="en-US" w:eastAsia="en-US"/>
        </w:rPr>
        <w:t>3GPP TSG-RAN WG2 Meeting #109bis</w:t>
      </w:r>
      <w:r>
        <w:rPr>
          <w:rFonts w:ascii="Arial" w:hAnsi="Arial" w:cs="Arial"/>
          <w:b/>
          <w:bCs/>
          <w:lang w:val="en-US" w:eastAsia="en-US"/>
        </w:rPr>
        <w:tab/>
      </w:r>
      <w:r>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hint="default" w:ascii="Arial" w:hAnsi="Arial" w:cs="Arial"/>
          <w:b/>
          <w:bCs/>
          <w:szCs w:val="22"/>
          <w:lang w:val="en-US" w:eastAsia="zh-CN"/>
        </w:rPr>
        <w:t>R2-2002773</w:t>
      </w:r>
    </w:p>
    <w:bookmarkEnd w:id="0"/>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E-Meeting, 20th Apr – 30th Apr, 2020</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Reserved value in the EHC header</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6.7.4.2</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bookmarkStart w:id="3" w:name="_GoBack"/>
      <w:bookmarkEnd w:id="3"/>
    </w:p>
    <w:p>
      <w:pPr>
        <w:pStyle w:val="2"/>
        <w:pBdr>
          <w:top w:val="single" w:color="auto" w:sz="12" w:space="1"/>
        </w:pBdr>
        <w:jc w:val="left"/>
      </w:pPr>
      <w:bookmarkStart w:id="1" w:name="_Ref165266342"/>
      <w:r>
        <w:t>Introduction</w:t>
      </w:r>
      <w:bookmarkEnd w:id="1"/>
    </w:p>
    <w:p>
      <w:r>
        <w:t>According to the discussion on the EHC (Ethernet Header Compression) in the RAN2#109e meeting, RAN2 made the following agreements [1]:</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79"/>
              <w:tabs>
                <w:tab w:val="left" w:pos="1619"/>
                <w:tab w:val="clear" w:pos="1440"/>
              </w:tabs>
              <w:ind w:left="1619"/>
            </w:pPr>
            <w:r>
              <w:t xml:space="preserve">Both 1-byte header and 2-bytes header is supported and the choice depends on RRC configuration (of DRB). For one DRB the header size is fixed. </w:t>
            </w:r>
          </w:p>
          <w:p>
            <w:pPr>
              <w:pStyle w:val="79"/>
              <w:tabs>
                <w:tab w:val="left" w:pos="1619"/>
                <w:tab w:val="clear" w:pos="1440"/>
              </w:tabs>
              <w:ind w:left="1619"/>
            </w:pPr>
            <w:r>
              <w:t>EHC header only contains Context ID field, format indication bit, and reserved bit(s) if needed. The number of reserved bit(s) are FFS</w:t>
            </w:r>
          </w:p>
        </w:tc>
      </w:tr>
    </w:tbl>
    <w:p>
      <w:r>
        <w:t>In this contribution, we discuss how the reserved bit/code point in the EHC header can benefit the future extension.</w:t>
      </w:r>
    </w:p>
    <w:p>
      <w:pPr>
        <w:pStyle w:val="2"/>
        <w:jc w:val="left"/>
      </w:pPr>
      <w:r>
        <w:rPr>
          <w:rFonts w:hint="eastAsia"/>
        </w:rPr>
        <w:t>Discussion</w:t>
      </w:r>
    </w:p>
    <w:p>
      <w:pPr>
        <w:pStyle w:val="3"/>
        <w:keepLines w:val="0"/>
        <w:tabs>
          <w:tab w:val="left" w:pos="576"/>
        </w:tabs>
        <w:spacing w:line="240" w:lineRule="auto"/>
        <w:ind w:left="0" w:firstLine="0"/>
        <w:jc w:val="left"/>
      </w:pPr>
      <w:r>
        <w:rPr>
          <w:bCs/>
          <w:szCs w:val="22"/>
        </w:rPr>
        <w:t>Reserved bit/code point</w:t>
      </w:r>
    </w:p>
    <w:p>
      <w:pPr>
        <w:rPr>
          <w:lang w:eastAsia="zh-CN"/>
        </w:rPr>
      </w:pPr>
      <w:r>
        <w:rPr>
          <w:lang w:eastAsia="zh-CN"/>
        </w:rPr>
        <w:t>According to the PDCP CR [2] for the IIOT WI, the EHC header only needs the following fields:</w:t>
      </w:r>
    </w:p>
    <w:p>
      <w:pPr>
        <w:pStyle w:val="71"/>
        <w:numPr>
          <w:ilvl w:val="0"/>
          <w:numId w:val="7"/>
        </w:numPr>
        <w:ind w:firstLineChars="0"/>
        <w:rPr>
          <w:lang w:eastAsia="zh-CN"/>
        </w:rPr>
      </w:pPr>
      <w:r>
        <w:rPr>
          <w:lang w:eastAsia="zh-CN"/>
        </w:rPr>
        <w:t xml:space="preserve">F/C field (1 bit): </w:t>
      </w:r>
      <w:r>
        <w:t>indicates whether the corresponding EHC packet is a full-header packet or a compressed-header packet.</w:t>
      </w:r>
    </w:p>
    <w:p>
      <w:pPr>
        <w:pStyle w:val="71"/>
        <w:numPr>
          <w:ilvl w:val="0"/>
          <w:numId w:val="7"/>
        </w:numPr>
        <w:ind w:firstLineChars="0"/>
        <w:rPr>
          <w:lang w:eastAsia="zh-CN"/>
        </w:rPr>
      </w:pPr>
      <w:r>
        <w:rPr>
          <w:lang w:eastAsia="zh-CN"/>
        </w:rPr>
        <w:t>CID field: indicates the context ID of the EHC packet.</w:t>
      </w:r>
    </w:p>
    <w:p>
      <w:pPr>
        <w:rPr>
          <w:lang w:eastAsia="zh-CN"/>
        </w:rPr>
      </w:pPr>
      <w:r>
        <w:rPr>
          <w:lang w:eastAsia="zh-CN"/>
        </w:rPr>
        <w:t xml:space="preserve">From our understanding, the EHC header could introduce more fields in the future release, and some of the additional fields of the EHC header may only be present for some specific functions (e.g. LLC, SNAP and </w:t>
      </w:r>
      <w:r>
        <w:t>IEEE 802.1 CB</w:t>
      </w:r>
      <w:r>
        <w:rPr>
          <w:lang w:eastAsia="zh-CN"/>
        </w:rPr>
        <w:t xml:space="preserve">). As some of the fields to be compressed may change more dynamically, using an extra field to indicate whether a specific field is compressed can avoid the frequent context establishment procedure and improve the compression efficiency. And the reserved bit/code point can be used to indicate whether extra byte(s) are present in the EHC header so as to include additional field(s) of the EHC header. If we use RRC message to add the additional byte in the EHC header in the future release, the signalling cost would be more than the solution of using a reserved bit/code point as each EHC header of a DRB would add an extra byte even though the additional field is not applicable for some Ethernet flows.   </w:t>
      </w:r>
    </w:p>
    <w:p>
      <w:pPr>
        <w:rPr>
          <w:b/>
          <w:lang w:eastAsia="zh-CN"/>
        </w:rPr>
      </w:pPr>
      <w:r>
        <w:rPr>
          <w:b/>
          <w:lang w:eastAsia="zh-CN"/>
        </w:rPr>
        <w:t>Observation 1: The reserved bit/code point in the EHC header can be used to indicate whether extra byte(s)/field(s) are present in the EHC header.</w:t>
      </w:r>
    </w:p>
    <w:p>
      <w:pPr>
        <w:rPr>
          <w:b/>
          <w:lang w:eastAsia="zh-CN"/>
        </w:rPr>
      </w:pPr>
      <w:r>
        <w:rPr>
          <w:b/>
          <w:lang w:eastAsia="zh-CN"/>
        </w:rPr>
        <w:t xml:space="preserve">Observation 2: Using the RRC message to configure the additional field(s)/byte(s) in the EHC header could cause more overheads in the EHC header for some Ethernet flows which does not require the extra EHC field(s). </w:t>
      </w:r>
    </w:p>
    <w:p>
      <w:pPr>
        <w:rPr>
          <w:lang w:eastAsia="zh-CN"/>
        </w:rPr>
      </w:pPr>
      <w:r>
        <w:rPr>
          <w:lang w:eastAsia="zh-CN"/>
        </w:rPr>
        <w:t>Regarding the reserved bit for the future extension, one concern is that the 1-byte EHC header would only have 6 bits (supporting 64 CID(s)) left for the CID if a bit is reserved, which may not be sufficient when the UE is working as a switch carrying many QoS flows in a single DRB. We consider that one code point of the CID field can be reserved for the future extension. Given that the MAC specification is also using a reserved LCID to extent the LCID values, the EHC can use the same principle as the LCID extension. The reserved code point can be “1111111” (i.e. value 127) for 1-byte EHC header and “111111111111111” (i.e. value 32767) for 2-bytes EHC header.</w:t>
      </w:r>
    </w:p>
    <w:p>
      <w:pPr>
        <w:rPr>
          <w:b/>
          <w:lang w:eastAsia="zh-CN"/>
        </w:rPr>
      </w:pPr>
      <w:r>
        <w:rPr>
          <w:b/>
          <w:lang w:eastAsia="zh-CN"/>
        </w:rPr>
        <w:t>Proposal: One code point of the CID field is reserved.</w:t>
      </w:r>
    </w:p>
    <w:p>
      <w:pPr>
        <w:pStyle w:val="2"/>
        <w:jc w:val="left"/>
      </w:pPr>
      <w:r>
        <w:t>Conclusions</w:t>
      </w:r>
    </w:p>
    <w:p>
      <w:pPr>
        <w:spacing w:afterLines="50" w:line="240" w:lineRule="auto"/>
        <w:jc w:val="left"/>
      </w:pPr>
      <w:r>
        <w:t xml:space="preserve">Based on the analysis given above, we have the following observations and </w:t>
      </w:r>
      <w:r>
        <w:rPr>
          <w:rFonts w:hint="eastAsia"/>
        </w:rPr>
        <w:t>p</w:t>
      </w:r>
      <w:r>
        <w:t>roposals:</w:t>
      </w:r>
    </w:p>
    <w:p>
      <w:pPr>
        <w:rPr>
          <w:b/>
          <w:lang w:eastAsia="zh-CN"/>
        </w:rPr>
      </w:pPr>
      <w:r>
        <w:rPr>
          <w:b/>
          <w:lang w:eastAsia="zh-CN"/>
        </w:rPr>
        <w:t>Observation 1: The reserved bit/code point in the EHC header can be used to indicate whether extra byte(s)/field(s) are present in the EHC header.</w:t>
      </w:r>
    </w:p>
    <w:p>
      <w:pPr>
        <w:rPr>
          <w:b/>
          <w:lang w:eastAsia="zh-CN"/>
        </w:rPr>
      </w:pPr>
      <w:r>
        <w:rPr>
          <w:b/>
          <w:lang w:eastAsia="zh-CN"/>
        </w:rPr>
        <w:t xml:space="preserve">Observation 2: Using the RRC message to configure the additional field(s)/byte(s) in the EHC header could cause more overheads in the EHC header for some Ethernet flows which does not require the extra EHC field(s). </w:t>
      </w:r>
    </w:p>
    <w:p>
      <w:pPr>
        <w:rPr>
          <w:b/>
          <w:lang w:eastAsia="zh-CN"/>
        </w:rPr>
      </w:pPr>
      <w:r>
        <w:rPr>
          <w:b/>
          <w:lang w:eastAsia="zh-CN"/>
        </w:rPr>
        <w:t>Proposal: One code point of the CID field is reserved.</w:t>
      </w:r>
    </w:p>
    <w:p>
      <w:pPr>
        <w:pStyle w:val="2"/>
        <w:spacing w:before="180" w:line="240" w:lineRule="auto"/>
        <w:ind w:left="0" w:firstLine="0"/>
        <w:jc w:val="left"/>
      </w:pPr>
      <w:bookmarkStart w:id="2" w:name="_Toc502437832"/>
      <w:r>
        <w:t>Reference</w:t>
      </w:r>
    </w:p>
    <w:bookmarkEnd w:id="2"/>
    <w:p>
      <w:pPr>
        <w:spacing w:afterLines="50" w:line="240" w:lineRule="auto"/>
        <w:jc w:val="left"/>
      </w:pPr>
      <w:r>
        <w:t>[1] Meeting minutes of the RAN2#109e meeting.</w:t>
      </w:r>
    </w:p>
    <w:p>
      <w:pPr>
        <w:spacing w:afterLines="50" w:line="240" w:lineRule="auto"/>
        <w:jc w:val="left"/>
      </w:pPr>
      <w:r>
        <w:t xml:space="preserve">[2] </w:t>
      </w:r>
      <w:r>
        <w:rPr>
          <w:szCs w:val="22"/>
        </w:rPr>
        <w:t xml:space="preserve">R2-2002366, </w:t>
      </w:r>
      <w:r>
        <w:rPr>
          <w:rFonts w:hint="eastAsia"/>
        </w:rPr>
        <w:t>LG Electronics Inc.</w:t>
      </w:r>
      <w:r>
        <w:rPr>
          <w:szCs w:val="22"/>
        </w:rPr>
        <w:t>, “</w:t>
      </w:r>
      <w:r>
        <w:t>Introduction of NR IIOT</w:t>
      </w:r>
      <w:r>
        <w:rPr>
          <w:szCs w:val="22"/>
        </w:rPr>
        <w:t>”.</w:t>
      </w:r>
    </w:p>
    <w:p>
      <w:pPr>
        <w:spacing w:afterLines="50" w:line="240" w:lineRule="auto"/>
        <w:jc w:val="left"/>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F8210E3"/>
    <w:multiLevelType w:val="multilevel"/>
    <w:tmpl w:val="6F8210E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4"/>
  </w:num>
  <w:num w:numId="4">
    <w:abstractNumId w:val="1"/>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EEB"/>
    <w:rsid w:val="00021438"/>
    <w:rsid w:val="0002174B"/>
    <w:rsid w:val="00021EC9"/>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AE7"/>
    <w:rsid w:val="00081778"/>
    <w:rsid w:val="00081E54"/>
    <w:rsid w:val="00082C74"/>
    <w:rsid w:val="00083BD2"/>
    <w:rsid w:val="00083C4D"/>
    <w:rsid w:val="00083E8A"/>
    <w:rsid w:val="00084367"/>
    <w:rsid w:val="000849B7"/>
    <w:rsid w:val="000857B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CC"/>
    <w:rsid w:val="000A7685"/>
    <w:rsid w:val="000A796C"/>
    <w:rsid w:val="000B0705"/>
    <w:rsid w:val="000B148E"/>
    <w:rsid w:val="000B1C79"/>
    <w:rsid w:val="000B1CE6"/>
    <w:rsid w:val="000B1D96"/>
    <w:rsid w:val="000B2113"/>
    <w:rsid w:val="000B25EB"/>
    <w:rsid w:val="000B2721"/>
    <w:rsid w:val="000B2A44"/>
    <w:rsid w:val="000B30CF"/>
    <w:rsid w:val="000B37A9"/>
    <w:rsid w:val="000B4CFF"/>
    <w:rsid w:val="000B4D87"/>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2B5"/>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E39"/>
    <w:rsid w:val="000E4363"/>
    <w:rsid w:val="000E502E"/>
    <w:rsid w:val="000E5FDE"/>
    <w:rsid w:val="000E778C"/>
    <w:rsid w:val="000E7CE0"/>
    <w:rsid w:val="000F03D3"/>
    <w:rsid w:val="000F1473"/>
    <w:rsid w:val="000F231C"/>
    <w:rsid w:val="000F272B"/>
    <w:rsid w:val="000F3711"/>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5C"/>
    <w:rsid w:val="00101B49"/>
    <w:rsid w:val="00101C70"/>
    <w:rsid w:val="001021B0"/>
    <w:rsid w:val="0010283B"/>
    <w:rsid w:val="00102A80"/>
    <w:rsid w:val="00102FDE"/>
    <w:rsid w:val="00103483"/>
    <w:rsid w:val="001036A0"/>
    <w:rsid w:val="001038D8"/>
    <w:rsid w:val="001041B8"/>
    <w:rsid w:val="00104E02"/>
    <w:rsid w:val="001051CC"/>
    <w:rsid w:val="00105FC1"/>
    <w:rsid w:val="001060B8"/>
    <w:rsid w:val="001069BB"/>
    <w:rsid w:val="00107090"/>
    <w:rsid w:val="001074F1"/>
    <w:rsid w:val="00107B07"/>
    <w:rsid w:val="00110419"/>
    <w:rsid w:val="00110CA3"/>
    <w:rsid w:val="00110F82"/>
    <w:rsid w:val="001110CD"/>
    <w:rsid w:val="00111B28"/>
    <w:rsid w:val="00112478"/>
    <w:rsid w:val="001127AE"/>
    <w:rsid w:val="00112864"/>
    <w:rsid w:val="001128D2"/>
    <w:rsid w:val="00112A86"/>
    <w:rsid w:val="00112BA4"/>
    <w:rsid w:val="00112D9F"/>
    <w:rsid w:val="00112E0B"/>
    <w:rsid w:val="00113507"/>
    <w:rsid w:val="00114091"/>
    <w:rsid w:val="001141C8"/>
    <w:rsid w:val="00114657"/>
    <w:rsid w:val="00114731"/>
    <w:rsid w:val="00114E2E"/>
    <w:rsid w:val="00115666"/>
    <w:rsid w:val="001156F9"/>
    <w:rsid w:val="00115741"/>
    <w:rsid w:val="00115BDD"/>
    <w:rsid w:val="00115EBC"/>
    <w:rsid w:val="001173C2"/>
    <w:rsid w:val="001179FA"/>
    <w:rsid w:val="00117A55"/>
    <w:rsid w:val="00117C91"/>
    <w:rsid w:val="00120038"/>
    <w:rsid w:val="001209D1"/>
    <w:rsid w:val="00120F78"/>
    <w:rsid w:val="0012126A"/>
    <w:rsid w:val="00121D44"/>
    <w:rsid w:val="00121F3B"/>
    <w:rsid w:val="00121FCA"/>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24EB"/>
    <w:rsid w:val="0013318C"/>
    <w:rsid w:val="00133DB6"/>
    <w:rsid w:val="00136492"/>
    <w:rsid w:val="001365FC"/>
    <w:rsid w:val="00136B64"/>
    <w:rsid w:val="00136DEF"/>
    <w:rsid w:val="0013795E"/>
    <w:rsid w:val="00137CFF"/>
    <w:rsid w:val="00137D3A"/>
    <w:rsid w:val="001402B9"/>
    <w:rsid w:val="00140725"/>
    <w:rsid w:val="00141F63"/>
    <w:rsid w:val="00142856"/>
    <w:rsid w:val="00143609"/>
    <w:rsid w:val="00143A70"/>
    <w:rsid w:val="00143D15"/>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522A"/>
    <w:rsid w:val="001857CA"/>
    <w:rsid w:val="00186273"/>
    <w:rsid w:val="00186288"/>
    <w:rsid w:val="001862DA"/>
    <w:rsid w:val="001865C8"/>
    <w:rsid w:val="00186968"/>
    <w:rsid w:val="00186AA7"/>
    <w:rsid w:val="00186F43"/>
    <w:rsid w:val="00187947"/>
    <w:rsid w:val="001902CF"/>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AE8"/>
    <w:rsid w:val="001A2B8A"/>
    <w:rsid w:val="001A2F08"/>
    <w:rsid w:val="001A35D3"/>
    <w:rsid w:val="001A492F"/>
    <w:rsid w:val="001A4E12"/>
    <w:rsid w:val="001A6E3E"/>
    <w:rsid w:val="001A7731"/>
    <w:rsid w:val="001A7C55"/>
    <w:rsid w:val="001B0A81"/>
    <w:rsid w:val="001B0C11"/>
    <w:rsid w:val="001B3233"/>
    <w:rsid w:val="001B409E"/>
    <w:rsid w:val="001B4B7C"/>
    <w:rsid w:val="001B500F"/>
    <w:rsid w:val="001B591A"/>
    <w:rsid w:val="001B5EDB"/>
    <w:rsid w:val="001B5F18"/>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F0"/>
    <w:rsid w:val="001D6EB5"/>
    <w:rsid w:val="001D7676"/>
    <w:rsid w:val="001D7D0B"/>
    <w:rsid w:val="001E00C5"/>
    <w:rsid w:val="001E01A9"/>
    <w:rsid w:val="001E01C7"/>
    <w:rsid w:val="001E0642"/>
    <w:rsid w:val="001E102C"/>
    <w:rsid w:val="001E1083"/>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321D"/>
    <w:rsid w:val="001F3538"/>
    <w:rsid w:val="001F36A7"/>
    <w:rsid w:val="001F3A9D"/>
    <w:rsid w:val="001F40A7"/>
    <w:rsid w:val="001F428F"/>
    <w:rsid w:val="001F44D4"/>
    <w:rsid w:val="001F4C4A"/>
    <w:rsid w:val="001F4E06"/>
    <w:rsid w:val="001F62F7"/>
    <w:rsid w:val="001F7657"/>
    <w:rsid w:val="0020106B"/>
    <w:rsid w:val="00201BE0"/>
    <w:rsid w:val="00202E5B"/>
    <w:rsid w:val="0020307D"/>
    <w:rsid w:val="00203669"/>
    <w:rsid w:val="00203E23"/>
    <w:rsid w:val="00203E47"/>
    <w:rsid w:val="002049C3"/>
    <w:rsid w:val="00204DB4"/>
    <w:rsid w:val="0020504D"/>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C6F"/>
    <w:rsid w:val="00215D47"/>
    <w:rsid w:val="002167C5"/>
    <w:rsid w:val="00216839"/>
    <w:rsid w:val="00216F5C"/>
    <w:rsid w:val="00217011"/>
    <w:rsid w:val="002177C8"/>
    <w:rsid w:val="00217E25"/>
    <w:rsid w:val="00220147"/>
    <w:rsid w:val="002201D2"/>
    <w:rsid w:val="00220926"/>
    <w:rsid w:val="00220B81"/>
    <w:rsid w:val="00221678"/>
    <w:rsid w:val="00221A02"/>
    <w:rsid w:val="0022225D"/>
    <w:rsid w:val="002227B7"/>
    <w:rsid w:val="00222A35"/>
    <w:rsid w:val="0022379F"/>
    <w:rsid w:val="00223803"/>
    <w:rsid w:val="002238C9"/>
    <w:rsid w:val="00223B2A"/>
    <w:rsid w:val="00223B53"/>
    <w:rsid w:val="002243E8"/>
    <w:rsid w:val="00224908"/>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64FD"/>
    <w:rsid w:val="00236B24"/>
    <w:rsid w:val="002371EA"/>
    <w:rsid w:val="00237942"/>
    <w:rsid w:val="002413B5"/>
    <w:rsid w:val="002415D1"/>
    <w:rsid w:val="00242110"/>
    <w:rsid w:val="00242292"/>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BC"/>
    <w:rsid w:val="002525A1"/>
    <w:rsid w:val="00252612"/>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25B4"/>
    <w:rsid w:val="0026311D"/>
    <w:rsid w:val="002633FE"/>
    <w:rsid w:val="002636F5"/>
    <w:rsid w:val="00264157"/>
    <w:rsid w:val="00264B65"/>
    <w:rsid w:val="0026517F"/>
    <w:rsid w:val="00265526"/>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2C9"/>
    <w:rsid w:val="002A1778"/>
    <w:rsid w:val="002A22D5"/>
    <w:rsid w:val="002A254E"/>
    <w:rsid w:val="002A2769"/>
    <w:rsid w:val="002A312B"/>
    <w:rsid w:val="002A33A1"/>
    <w:rsid w:val="002A36AD"/>
    <w:rsid w:val="002A3768"/>
    <w:rsid w:val="002A3AAE"/>
    <w:rsid w:val="002A3E81"/>
    <w:rsid w:val="002A4755"/>
    <w:rsid w:val="002A4CCF"/>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971"/>
    <w:rsid w:val="002B1F4B"/>
    <w:rsid w:val="002B260C"/>
    <w:rsid w:val="002B27B9"/>
    <w:rsid w:val="002B2F91"/>
    <w:rsid w:val="002B49DD"/>
    <w:rsid w:val="002B5314"/>
    <w:rsid w:val="002B5CCF"/>
    <w:rsid w:val="002B5DBF"/>
    <w:rsid w:val="002B5F80"/>
    <w:rsid w:val="002B6079"/>
    <w:rsid w:val="002B6114"/>
    <w:rsid w:val="002B6243"/>
    <w:rsid w:val="002B63F8"/>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602CD"/>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8A4"/>
    <w:rsid w:val="003E29B2"/>
    <w:rsid w:val="003E2A13"/>
    <w:rsid w:val="003E2FB1"/>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96A"/>
    <w:rsid w:val="00414D72"/>
    <w:rsid w:val="00415057"/>
    <w:rsid w:val="00415417"/>
    <w:rsid w:val="00415492"/>
    <w:rsid w:val="00415A6E"/>
    <w:rsid w:val="00416B01"/>
    <w:rsid w:val="00416CB9"/>
    <w:rsid w:val="00417690"/>
    <w:rsid w:val="00417901"/>
    <w:rsid w:val="00417A7D"/>
    <w:rsid w:val="00417B1D"/>
    <w:rsid w:val="00417F08"/>
    <w:rsid w:val="00420062"/>
    <w:rsid w:val="004200D6"/>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441"/>
    <w:rsid w:val="00485FBD"/>
    <w:rsid w:val="004861AF"/>
    <w:rsid w:val="004864E9"/>
    <w:rsid w:val="004866B2"/>
    <w:rsid w:val="00486BE5"/>
    <w:rsid w:val="00486D04"/>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7DE1"/>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5111"/>
    <w:rsid w:val="004E5281"/>
    <w:rsid w:val="004E5D5D"/>
    <w:rsid w:val="004E5F54"/>
    <w:rsid w:val="004E6336"/>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EFD"/>
    <w:rsid w:val="005113F5"/>
    <w:rsid w:val="00511471"/>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6D9"/>
    <w:rsid w:val="0051780E"/>
    <w:rsid w:val="005179C1"/>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5BA6"/>
    <w:rsid w:val="005469BF"/>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26"/>
    <w:rsid w:val="005573D0"/>
    <w:rsid w:val="0055752E"/>
    <w:rsid w:val="005606ED"/>
    <w:rsid w:val="0056092C"/>
    <w:rsid w:val="00560E9D"/>
    <w:rsid w:val="005612C1"/>
    <w:rsid w:val="00561344"/>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6811"/>
    <w:rsid w:val="005F7F53"/>
    <w:rsid w:val="00600490"/>
    <w:rsid w:val="006008AE"/>
    <w:rsid w:val="00601C18"/>
    <w:rsid w:val="00602A51"/>
    <w:rsid w:val="00602E02"/>
    <w:rsid w:val="006030EA"/>
    <w:rsid w:val="0060350B"/>
    <w:rsid w:val="00603DDD"/>
    <w:rsid w:val="00603EEF"/>
    <w:rsid w:val="006045A6"/>
    <w:rsid w:val="00604818"/>
    <w:rsid w:val="0060571A"/>
    <w:rsid w:val="006058A6"/>
    <w:rsid w:val="00605B46"/>
    <w:rsid w:val="00606096"/>
    <w:rsid w:val="006066CB"/>
    <w:rsid w:val="0060686E"/>
    <w:rsid w:val="00606EAF"/>
    <w:rsid w:val="00607721"/>
    <w:rsid w:val="00607A91"/>
    <w:rsid w:val="00610010"/>
    <w:rsid w:val="00610E14"/>
    <w:rsid w:val="00611291"/>
    <w:rsid w:val="0061166F"/>
    <w:rsid w:val="006119AC"/>
    <w:rsid w:val="00611BA5"/>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7324"/>
    <w:rsid w:val="00617371"/>
    <w:rsid w:val="00617B42"/>
    <w:rsid w:val="00620285"/>
    <w:rsid w:val="00620A9A"/>
    <w:rsid w:val="0062109D"/>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C72"/>
    <w:rsid w:val="00626DD0"/>
    <w:rsid w:val="00631126"/>
    <w:rsid w:val="0063127D"/>
    <w:rsid w:val="00631456"/>
    <w:rsid w:val="00631795"/>
    <w:rsid w:val="0063297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7D6"/>
    <w:rsid w:val="00650950"/>
    <w:rsid w:val="00650C44"/>
    <w:rsid w:val="00650D5E"/>
    <w:rsid w:val="0065102E"/>
    <w:rsid w:val="00651143"/>
    <w:rsid w:val="0065185C"/>
    <w:rsid w:val="00651CB3"/>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60C97"/>
    <w:rsid w:val="00660D5E"/>
    <w:rsid w:val="00660DCD"/>
    <w:rsid w:val="00660FBB"/>
    <w:rsid w:val="00661B0E"/>
    <w:rsid w:val="00661B43"/>
    <w:rsid w:val="00661B9E"/>
    <w:rsid w:val="006622AF"/>
    <w:rsid w:val="006622C7"/>
    <w:rsid w:val="006625C8"/>
    <w:rsid w:val="0066266E"/>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F6"/>
    <w:rsid w:val="00691537"/>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82A"/>
    <w:rsid w:val="006A4A12"/>
    <w:rsid w:val="006A4A7E"/>
    <w:rsid w:val="006A4AB1"/>
    <w:rsid w:val="006A4C63"/>
    <w:rsid w:val="006A5451"/>
    <w:rsid w:val="006A5B8B"/>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BB6"/>
    <w:rsid w:val="006D41E8"/>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F06C9"/>
    <w:rsid w:val="006F0D9D"/>
    <w:rsid w:val="006F1FBA"/>
    <w:rsid w:val="006F20A2"/>
    <w:rsid w:val="006F2616"/>
    <w:rsid w:val="006F27ED"/>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80D"/>
    <w:rsid w:val="00701885"/>
    <w:rsid w:val="0070196D"/>
    <w:rsid w:val="00701E65"/>
    <w:rsid w:val="00701EC3"/>
    <w:rsid w:val="00703220"/>
    <w:rsid w:val="00703483"/>
    <w:rsid w:val="00703D91"/>
    <w:rsid w:val="007043F9"/>
    <w:rsid w:val="0070676C"/>
    <w:rsid w:val="00707567"/>
    <w:rsid w:val="00707D2B"/>
    <w:rsid w:val="00707E41"/>
    <w:rsid w:val="00710392"/>
    <w:rsid w:val="007107CE"/>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B50"/>
    <w:rsid w:val="00732162"/>
    <w:rsid w:val="00732933"/>
    <w:rsid w:val="0073293A"/>
    <w:rsid w:val="0073295B"/>
    <w:rsid w:val="007329B8"/>
    <w:rsid w:val="0073311D"/>
    <w:rsid w:val="0073316B"/>
    <w:rsid w:val="00733201"/>
    <w:rsid w:val="00733AFA"/>
    <w:rsid w:val="00733C9B"/>
    <w:rsid w:val="007344AD"/>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E84"/>
    <w:rsid w:val="00784FFD"/>
    <w:rsid w:val="00785F93"/>
    <w:rsid w:val="00786A6F"/>
    <w:rsid w:val="0078792B"/>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11F7"/>
    <w:rsid w:val="007D1EF0"/>
    <w:rsid w:val="007D2F16"/>
    <w:rsid w:val="007D3323"/>
    <w:rsid w:val="007D46EE"/>
    <w:rsid w:val="007D4AF8"/>
    <w:rsid w:val="007D5207"/>
    <w:rsid w:val="007D5D99"/>
    <w:rsid w:val="007D6153"/>
    <w:rsid w:val="007D6E67"/>
    <w:rsid w:val="007D7CE5"/>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784"/>
    <w:rsid w:val="007E5A70"/>
    <w:rsid w:val="007E5B38"/>
    <w:rsid w:val="007E6823"/>
    <w:rsid w:val="007E6B35"/>
    <w:rsid w:val="007E6C12"/>
    <w:rsid w:val="007E76F3"/>
    <w:rsid w:val="007E7855"/>
    <w:rsid w:val="007E7EC0"/>
    <w:rsid w:val="007F0DA2"/>
    <w:rsid w:val="007F198D"/>
    <w:rsid w:val="007F1AAE"/>
    <w:rsid w:val="007F1D9F"/>
    <w:rsid w:val="007F1EA9"/>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609F"/>
    <w:rsid w:val="00837D90"/>
    <w:rsid w:val="00837F74"/>
    <w:rsid w:val="0084062F"/>
    <w:rsid w:val="008408A2"/>
    <w:rsid w:val="00840E5D"/>
    <w:rsid w:val="00841116"/>
    <w:rsid w:val="0084119C"/>
    <w:rsid w:val="008411C3"/>
    <w:rsid w:val="00841DBE"/>
    <w:rsid w:val="00841F6C"/>
    <w:rsid w:val="00841FA6"/>
    <w:rsid w:val="00842054"/>
    <w:rsid w:val="0084424D"/>
    <w:rsid w:val="00844BEF"/>
    <w:rsid w:val="00844E7D"/>
    <w:rsid w:val="00846071"/>
    <w:rsid w:val="00846558"/>
    <w:rsid w:val="0084659A"/>
    <w:rsid w:val="00846F23"/>
    <w:rsid w:val="00847415"/>
    <w:rsid w:val="0084741E"/>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0BD"/>
    <w:rsid w:val="008573F7"/>
    <w:rsid w:val="00857B7F"/>
    <w:rsid w:val="00857C19"/>
    <w:rsid w:val="00860281"/>
    <w:rsid w:val="0086043A"/>
    <w:rsid w:val="00860611"/>
    <w:rsid w:val="008608F6"/>
    <w:rsid w:val="00860C4A"/>
    <w:rsid w:val="00861111"/>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75A"/>
    <w:rsid w:val="0087210E"/>
    <w:rsid w:val="0087212E"/>
    <w:rsid w:val="008725B4"/>
    <w:rsid w:val="00872A46"/>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59F0"/>
    <w:rsid w:val="00895FCB"/>
    <w:rsid w:val="00896031"/>
    <w:rsid w:val="0089655E"/>
    <w:rsid w:val="00896B52"/>
    <w:rsid w:val="00896CFD"/>
    <w:rsid w:val="00896D31"/>
    <w:rsid w:val="00896EA4"/>
    <w:rsid w:val="008976A4"/>
    <w:rsid w:val="00897ECA"/>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698"/>
    <w:rsid w:val="008B7300"/>
    <w:rsid w:val="008C0858"/>
    <w:rsid w:val="008C0E70"/>
    <w:rsid w:val="008C1506"/>
    <w:rsid w:val="008C212D"/>
    <w:rsid w:val="008C258C"/>
    <w:rsid w:val="008C2707"/>
    <w:rsid w:val="008C33BB"/>
    <w:rsid w:val="008C3D20"/>
    <w:rsid w:val="008C3D2D"/>
    <w:rsid w:val="008C3EB2"/>
    <w:rsid w:val="008C45AC"/>
    <w:rsid w:val="008C4FF1"/>
    <w:rsid w:val="008C507A"/>
    <w:rsid w:val="008C50C3"/>
    <w:rsid w:val="008C5395"/>
    <w:rsid w:val="008C5973"/>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500"/>
    <w:rsid w:val="00904D43"/>
    <w:rsid w:val="0090561E"/>
    <w:rsid w:val="009056C9"/>
    <w:rsid w:val="00906440"/>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F61"/>
    <w:rsid w:val="00925037"/>
    <w:rsid w:val="00925D7B"/>
    <w:rsid w:val="00926ED1"/>
    <w:rsid w:val="009278CD"/>
    <w:rsid w:val="00927CC2"/>
    <w:rsid w:val="009300E5"/>
    <w:rsid w:val="009306F7"/>
    <w:rsid w:val="00931428"/>
    <w:rsid w:val="00932F8B"/>
    <w:rsid w:val="009331F3"/>
    <w:rsid w:val="00933BE4"/>
    <w:rsid w:val="00933C37"/>
    <w:rsid w:val="00933DBA"/>
    <w:rsid w:val="00933FC9"/>
    <w:rsid w:val="009347A4"/>
    <w:rsid w:val="00934C07"/>
    <w:rsid w:val="00934E1F"/>
    <w:rsid w:val="0093593F"/>
    <w:rsid w:val="0093615E"/>
    <w:rsid w:val="009365C0"/>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EDC"/>
    <w:rsid w:val="009547A0"/>
    <w:rsid w:val="009550F9"/>
    <w:rsid w:val="009551B3"/>
    <w:rsid w:val="009556AB"/>
    <w:rsid w:val="00956E50"/>
    <w:rsid w:val="00957099"/>
    <w:rsid w:val="00957AA8"/>
    <w:rsid w:val="009605E2"/>
    <w:rsid w:val="009609EB"/>
    <w:rsid w:val="009615CF"/>
    <w:rsid w:val="0096168D"/>
    <w:rsid w:val="00961DFB"/>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5E81"/>
    <w:rsid w:val="00995FBA"/>
    <w:rsid w:val="00996483"/>
    <w:rsid w:val="00996E13"/>
    <w:rsid w:val="0099765A"/>
    <w:rsid w:val="009A0241"/>
    <w:rsid w:val="009A1188"/>
    <w:rsid w:val="009A19C6"/>
    <w:rsid w:val="009A1DAC"/>
    <w:rsid w:val="009A1ED9"/>
    <w:rsid w:val="009A1FA6"/>
    <w:rsid w:val="009A2C38"/>
    <w:rsid w:val="009A2D27"/>
    <w:rsid w:val="009A43B5"/>
    <w:rsid w:val="009A43B6"/>
    <w:rsid w:val="009A5199"/>
    <w:rsid w:val="009A5709"/>
    <w:rsid w:val="009A5901"/>
    <w:rsid w:val="009A5A4A"/>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1C57"/>
    <w:rsid w:val="009F24AF"/>
    <w:rsid w:val="009F24D3"/>
    <w:rsid w:val="009F2957"/>
    <w:rsid w:val="009F2AD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F98"/>
    <w:rsid w:val="00A17FD2"/>
    <w:rsid w:val="00A20554"/>
    <w:rsid w:val="00A20EFA"/>
    <w:rsid w:val="00A212A0"/>
    <w:rsid w:val="00A21AA3"/>
    <w:rsid w:val="00A21D17"/>
    <w:rsid w:val="00A2210F"/>
    <w:rsid w:val="00A22648"/>
    <w:rsid w:val="00A22EBE"/>
    <w:rsid w:val="00A243B6"/>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7994"/>
    <w:rsid w:val="00A37A3E"/>
    <w:rsid w:val="00A40407"/>
    <w:rsid w:val="00A41AC8"/>
    <w:rsid w:val="00A41ADF"/>
    <w:rsid w:val="00A42521"/>
    <w:rsid w:val="00A42615"/>
    <w:rsid w:val="00A42636"/>
    <w:rsid w:val="00A439A3"/>
    <w:rsid w:val="00A43B15"/>
    <w:rsid w:val="00A43F7A"/>
    <w:rsid w:val="00A4565C"/>
    <w:rsid w:val="00A45D8B"/>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831"/>
    <w:rsid w:val="00AA1C7C"/>
    <w:rsid w:val="00AA26AB"/>
    <w:rsid w:val="00AA277C"/>
    <w:rsid w:val="00AA2956"/>
    <w:rsid w:val="00AA29A2"/>
    <w:rsid w:val="00AA2CB6"/>
    <w:rsid w:val="00AA2DE6"/>
    <w:rsid w:val="00AA36FD"/>
    <w:rsid w:val="00AA3A9C"/>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C16"/>
    <w:rsid w:val="00AE1F89"/>
    <w:rsid w:val="00AE2713"/>
    <w:rsid w:val="00AE2CE4"/>
    <w:rsid w:val="00AE2DA9"/>
    <w:rsid w:val="00AE3113"/>
    <w:rsid w:val="00AE3298"/>
    <w:rsid w:val="00AE3B24"/>
    <w:rsid w:val="00AE4078"/>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351"/>
    <w:rsid w:val="00B32D14"/>
    <w:rsid w:val="00B333EE"/>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597"/>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6BE"/>
    <w:rsid w:val="00B57C43"/>
    <w:rsid w:val="00B60B24"/>
    <w:rsid w:val="00B61244"/>
    <w:rsid w:val="00B61456"/>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77"/>
    <w:rsid w:val="00B96DA0"/>
    <w:rsid w:val="00B96FE2"/>
    <w:rsid w:val="00B97468"/>
    <w:rsid w:val="00BA02FD"/>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A8D"/>
    <w:rsid w:val="00BD3F90"/>
    <w:rsid w:val="00BD4ADE"/>
    <w:rsid w:val="00BD6AAE"/>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60B4"/>
    <w:rsid w:val="00BE6BED"/>
    <w:rsid w:val="00BE6F8A"/>
    <w:rsid w:val="00BE751E"/>
    <w:rsid w:val="00BE7EB3"/>
    <w:rsid w:val="00BF0D0E"/>
    <w:rsid w:val="00BF0E5F"/>
    <w:rsid w:val="00BF1157"/>
    <w:rsid w:val="00BF1B6B"/>
    <w:rsid w:val="00BF226B"/>
    <w:rsid w:val="00BF290B"/>
    <w:rsid w:val="00BF2968"/>
    <w:rsid w:val="00BF3010"/>
    <w:rsid w:val="00BF32A4"/>
    <w:rsid w:val="00BF3962"/>
    <w:rsid w:val="00BF3F7C"/>
    <w:rsid w:val="00BF4604"/>
    <w:rsid w:val="00BF4F32"/>
    <w:rsid w:val="00BF522B"/>
    <w:rsid w:val="00BF5458"/>
    <w:rsid w:val="00BF60DE"/>
    <w:rsid w:val="00BF6381"/>
    <w:rsid w:val="00BF71D2"/>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A5B"/>
    <w:rsid w:val="00C30AA5"/>
    <w:rsid w:val="00C31CAA"/>
    <w:rsid w:val="00C326DE"/>
    <w:rsid w:val="00C326F8"/>
    <w:rsid w:val="00C32E80"/>
    <w:rsid w:val="00C33036"/>
    <w:rsid w:val="00C33E5E"/>
    <w:rsid w:val="00C34285"/>
    <w:rsid w:val="00C34BCF"/>
    <w:rsid w:val="00C351AC"/>
    <w:rsid w:val="00C35BE0"/>
    <w:rsid w:val="00C35E8E"/>
    <w:rsid w:val="00C3638C"/>
    <w:rsid w:val="00C367B1"/>
    <w:rsid w:val="00C36943"/>
    <w:rsid w:val="00C37324"/>
    <w:rsid w:val="00C37639"/>
    <w:rsid w:val="00C377D4"/>
    <w:rsid w:val="00C379BB"/>
    <w:rsid w:val="00C37B82"/>
    <w:rsid w:val="00C37C37"/>
    <w:rsid w:val="00C404D9"/>
    <w:rsid w:val="00C40849"/>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6B5F"/>
    <w:rsid w:val="00C678BD"/>
    <w:rsid w:val="00C6791E"/>
    <w:rsid w:val="00C67998"/>
    <w:rsid w:val="00C67B18"/>
    <w:rsid w:val="00C67C3B"/>
    <w:rsid w:val="00C70079"/>
    <w:rsid w:val="00C70508"/>
    <w:rsid w:val="00C705C6"/>
    <w:rsid w:val="00C70C08"/>
    <w:rsid w:val="00C71875"/>
    <w:rsid w:val="00C71CDE"/>
    <w:rsid w:val="00C71F22"/>
    <w:rsid w:val="00C724E6"/>
    <w:rsid w:val="00C72A43"/>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5214"/>
    <w:rsid w:val="00C86074"/>
    <w:rsid w:val="00C863BB"/>
    <w:rsid w:val="00C864DE"/>
    <w:rsid w:val="00C869CC"/>
    <w:rsid w:val="00C86A82"/>
    <w:rsid w:val="00C86CF0"/>
    <w:rsid w:val="00C873C0"/>
    <w:rsid w:val="00C87802"/>
    <w:rsid w:val="00C87A5F"/>
    <w:rsid w:val="00C9063C"/>
    <w:rsid w:val="00C906E8"/>
    <w:rsid w:val="00C9086C"/>
    <w:rsid w:val="00C90D14"/>
    <w:rsid w:val="00C918BA"/>
    <w:rsid w:val="00C9194F"/>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C35"/>
    <w:rsid w:val="00CE6EDF"/>
    <w:rsid w:val="00CE7395"/>
    <w:rsid w:val="00CE791A"/>
    <w:rsid w:val="00CE7BA6"/>
    <w:rsid w:val="00CE7F3A"/>
    <w:rsid w:val="00CF02D2"/>
    <w:rsid w:val="00CF08A7"/>
    <w:rsid w:val="00CF0BC7"/>
    <w:rsid w:val="00CF2CE1"/>
    <w:rsid w:val="00CF2F77"/>
    <w:rsid w:val="00CF31D6"/>
    <w:rsid w:val="00CF3BD1"/>
    <w:rsid w:val="00CF3F2A"/>
    <w:rsid w:val="00CF4077"/>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1D61"/>
    <w:rsid w:val="00D1239C"/>
    <w:rsid w:val="00D12C1F"/>
    <w:rsid w:val="00D12D89"/>
    <w:rsid w:val="00D12E9D"/>
    <w:rsid w:val="00D12F23"/>
    <w:rsid w:val="00D131C9"/>
    <w:rsid w:val="00D1411C"/>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51A1"/>
    <w:rsid w:val="00D251B1"/>
    <w:rsid w:val="00D25372"/>
    <w:rsid w:val="00D259DA"/>
    <w:rsid w:val="00D25B7F"/>
    <w:rsid w:val="00D25C3D"/>
    <w:rsid w:val="00D25E82"/>
    <w:rsid w:val="00D25F8C"/>
    <w:rsid w:val="00D2627F"/>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583E"/>
    <w:rsid w:val="00D35B76"/>
    <w:rsid w:val="00D35CBB"/>
    <w:rsid w:val="00D37391"/>
    <w:rsid w:val="00D376C7"/>
    <w:rsid w:val="00D37C1A"/>
    <w:rsid w:val="00D402D8"/>
    <w:rsid w:val="00D408D5"/>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5813"/>
    <w:rsid w:val="00D75B43"/>
    <w:rsid w:val="00D777F1"/>
    <w:rsid w:val="00D77AA2"/>
    <w:rsid w:val="00D77CF2"/>
    <w:rsid w:val="00D80CB5"/>
    <w:rsid w:val="00D81B87"/>
    <w:rsid w:val="00D81E3D"/>
    <w:rsid w:val="00D82EA1"/>
    <w:rsid w:val="00D830E2"/>
    <w:rsid w:val="00D84964"/>
    <w:rsid w:val="00D84B6F"/>
    <w:rsid w:val="00D84EBD"/>
    <w:rsid w:val="00D84EFD"/>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16C2"/>
    <w:rsid w:val="00DA1D4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8B4"/>
    <w:rsid w:val="00DC1EA3"/>
    <w:rsid w:val="00DC2032"/>
    <w:rsid w:val="00DC227D"/>
    <w:rsid w:val="00DC276B"/>
    <w:rsid w:val="00DC27BC"/>
    <w:rsid w:val="00DC2816"/>
    <w:rsid w:val="00DC294D"/>
    <w:rsid w:val="00DC2B72"/>
    <w:rsid w:val="00DC2C42"/>
    <w:rsid w:val="00DC302C"/>
    <w:rsid w:val="00DC33BF"/>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A14"/>
    <w:rsid w:val="00DE3FCC"/>
    <w:rsid w:val="00DE495C"/>
    <w:rsid w:val="00DE54C0"/>
    <w:rsid w:val="00DE58DF"/>
    <w:rsid w:val="00DE6AF4"/>
    <w:rsid w:val="00DE6B2B"/>
    <w:rsid w:val="00DE72E9"/>
    <w:rsid w:val="00DE7576"/>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55C"/>
    <w:rsid w:val="00E2162B"/>
    <w:rsid w:val="00E21EA3"/>
    <w:rsid w:val="00E220BE"/>
    <w:rsid w:val="00E2214A"/>
    <w:rsid w:val="00E22885"/>
    <w:rsid w:val="00E22A88"/>
    <w:rsid w:val="00E22BB9"/>
    <w:rsid w:val="00E2323B"/>
    <w:rsid w:val="00E235B2"/>
    <w:rsid w:val="00E238B0"/>
    <w:rsid w:val="00E23FB9"/>
    <w:rsid w:val="00E242EE"/>
    <w:rsid w:val="00E24910"/>
    <w:rsid w:val="00E253DD"/>
    <w:rsid w:val="00E26100"/>
    <w:rsid w:val="00E26430"/>
    <w:rsid w:val="00E2656D"/>
    <w:rsid w:val="00E267B3"/>
    <w:rsid w:val="00E27A0A"/>
    <w:rsid w:val="00E27D02"/>
    <w:rsid w:val="00E311B7"/>
    <w:rsid w:val="00E3127C"/>
    <w:rsid w:val="00E31D55"/>
    <w:rsid w:val="00E32C18"/>
    <w:rsid w:val="00E32CD6"/>
    <w:rsid w:val="00E32F13"/>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B01"/>
    <w:rsid w:val="00E47AAE"/>
    <w:rsid w:val="00E47DFF"/>
    <w:rsid w:val="00E47E38"/>
    <w:rsid w:val="00E50E12"/>
    <w:rsid w:val="00E50E54"/>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94C"/>
    <w:rsid w:val="00E62C09"/>
    <w:rsid w:val="00E62E2C"/>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E07"/>
    <w:rsid w:val="00E731ED"/>
    <w:rsid w:val="00E73551"/>
    <w:rsid w:val="00E73B04"/>
    <w:rsid w:val="00E73FDF"/>
    <w:rsid w:val="00E74092"/>
    <w:rsid w:val="00E74889"/>
    <w:rsid w:val="00E74906"/>
    <w:rsid w:val="00E755EA"/>
    <w:rsid w:val="00E75C28"/>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C4D"/>
    <w:rsid w:val="00E84F0E"/>
    <w:rsid w:val="00E85030"/>
    <w:rsid w:val="00E85304"/>
    <w:rsid w:val="00E85C6C"/>
    <w:rsid w:val="00E85D5C"/>
    <w:rsid w:val="00E85F18"/>
    <w:rsid w:val="00E864BD"/>
    <w:rsid w:val="00E8684A"/>
    <w:rsid w:val="00E86B2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1676"/>
    <w:rsid w:val="00EB180D"/>
    <w:rsid w:val="00EB1B32"/>
    <w:rsid w:val="00EB26A3"/>
    <w:rsid w:val="00EB2E88"/>
    <w:rsid w:val="00EB31B4"/>
    <w:rsid w:val="00EB31E0"/>
    <w:rsid w:val="00EB3554"/>
    <w:rsid w:val="00EB3B9A"/>
    <w:rsid w:val="00EB3ED3"/>
    <w:rsid w:val="00EB41F2"/>
    <w:rsid w:val="00EB4474"/>
    <w:rsid w:val="00EB4510"/>
    <w:rsid w:val="00EB6009"/>
    <w:rsid w:val="00EB6110"/>
    <w:rsid w:val="00EB6A09"/>
    <w:rsid w:val="00EB7AAF"/>
    <w:rsid w:val="00EB7ACC"/>
    <w:rsid w:val="00EC01D1"/>
    <w:rsid w:val="00EC02C6"/>
    <w:rsid w:val="00EC05B3"/>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AA9"/>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43B7"/>
    <w:rsid w:val="00F04D0C"/>
    <w:rsid w:val="00F054ED"/>
    <w:rsid w:val="00F0617F"/>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D2D"/>
    <w:rsid w:val="00F61DDE"/>
    <w:rsid w:val="00F6201E"/>
    <w:rsid w:val="00F624EE"/>
    <w:rsid w:val="00F63E7C"/>
    <w:rsid w:val="00F64564"/>
    <w:rsid w:val="00F64811"/>
    <w:rsid w:val="00F649DB"/>
    <w:rsid w:val="00F64BA7"/>
    <w:rsid w:val="00F64C57"/>
    <w:rsid w:val="00F64E88"/>
    <w:rsid w:val="00F64F68"/>
    <w:rsid w:val="00F650F7"/>
    <w:rsid w:val="00F65E82"/>
    <w:rsid w:val="00F6600E"/>
    <w:rsid w:val="00F66208"/>
    <w:rsid w:val="00F66935"/>
    <w:rsid w:val="00F6694E"/>
    <w:rsid w:val="00F66E8D"/>
    <w:rsid w:val="00F6713B"/>
    <w:rsid w:val="00F675B9"/>
    <w:rsid w:val="00F679E1"/>
    <w:rsid w:val="00F67D2E"/>
    <w:rsid w:val="00F704AE"/>
    <w:rsid w:val="00F70908"/>
    <w:rsid w:val="00F709A3"/>
    <w:rsid w:val="00F71D28"/>
    <w:rsid w:val="00F7302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6261"/>
    <w:rsid w:val="00FA69BF"/>
    <w:rsid w:val="00FA6E77"/>
    <w:rsid w:val="00FB0949"/>
    <w:rsid w:val="00FB0F60"/>
    <w:rsid w:val="00FB0FB7"/>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CC1"/>
    <w:rsid w:val="00FC5260"/>
    <w:rsid w:val="00FC622D"/>
    <w:rsid w:val="00FC6FAE"/>
    <w:rsid w:val="00FC764A"/>
    <w:rsid w:val="00FC7CD8"/>
    <w:rsid w:val="00FC7CE0"/>
    <w:rsid w:val="00FD1442"/>
    <w:rsid w:val="00FD27D2"/>
    <w:rsid w:val="00FD2D3F"/>
    <w:rsid w:val="00FD2E52"/>
    <w:rsid w:val="00FD33CF"/>
    <w:rsid w:val="00FD3B47"/>
    <w:rsid w:val="00FD3FD3"/>
    <w:rsid w:val="00FD4013"/>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 w:val="088A6E8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lang w:eastAsia="zh-CN"/>
    </w:rPr>
  </w:style>
  <w:style w:type="paragraph" w:styleId="16">
    <w:name w:val="Body Text"/>
    <w:basedOn w:val="1"/>
    <w:link w:val="68"/>
    <w:unhideWhenUsed/>
    <w:uiPriority w:val="0"/>
    <w:pPr>
      <w:spacing w:line="240" w:lineRule="auto"/>
      <w:textAlignment w:val="auto"/>
    </w:pPr>
    <w:rPr>
      <w:rFonts w:ascii="Arial" w:hAnsi="Arial"/>
      <w:sz w:val="20"/>
      <w:lang w:eastAsia="zh-CN"/>
    </w:rPr>
  </w:style>
  <w:style w:type="paragraph" w:styleId="17">
    <w:name w:val="List 2"/>
    <w:basedOn w:val="1"/>
    <w:semiHidden/>
    <w:unhideWhenUsed/>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9">
    <w:name w:val="footer"/>
    <w:basedOn w:val="20"/>
    <w:link w:val="38"/>
    <w:qFormat/>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qFormat/>
    <w:uiPriority w:val="0"/>
    <w:rPr>
      <w:rFonts w:ascii="Arial" w:hAnsi="Arial"/>
      <w:sz w:val="36"/>
      <w:szCs w:val="36"/>
      <w:lang w:val="en-GB"/>
    </w:rPr>
  </w:style>
  <w:style w:type="character" w:customStyle="1" w:styleId="29">
    <w:name w:val="Heading 2 Char1"/>
    <w:link w:val="3"/>
    <w:qFormat/>
    <w:uiPriority w:val="0"/>
    <w:rPr>
      <w:rFonts w:ascii="Arial" w:hAnsi="Arial"/>
      <w:sz w:val="32"/>
      <w:szCs w:val="32"/>
      <w:lang w:val="en-GB" w:eastAsia="zh-CN"/>
    </w:rPr>
  </w:style>
  <w:style w:type="character" w:customStyle="1" w:styleId="30">
    <w:name w:val="Heading 3 Char"/>
    <w:link w:val="4"/>
    <w:qFormat/>
    <w:uiPriority w:val="0"/>
    <w:rPr>
      <w:rFonts w:ascii="Arial" w:hAnsi="Arial"/>
      <w:sz w:val="28"/>
      <w:szCs w:val="28"/>
      <w:lang w:val="en-GB" w:eastAsia="zh-CN"/>
    </w:rPr>
  </w:style>
  <w:style w:type="character" w:customStyle="1" w:styleId="31">
    <w:name w:val="Heading 4 Char"/>
    <w:link w:val="5"/>
    <w:qFormat/>
    <w:uiPriority w:val="0"/>
    <w:rPr>
      <w:rFonts w:ascii="Arial" w:hAnsi="Arial"/>
      <w:lang w:val="en-GB" w:eastAsia="zh-CN"/>
    </w:rPr>
  </w:style>
  <w:style w:type="character" w:customStyle="1" w:styleId="32">
    <w:name w:val="Heading 5 Char"/>
    <w:link w:val="6"/>
    <w:uiPriority w:val="0"/>
    <w:rPr>
      <w:rFonts w:ascii="Arial" w:hAnsi="Arial"/>
      <w:sz w:val="22"/>
      <w:szCs w:val="22"/>
      <w:lang w:val="en-GB" w:eastAsia="zh-CN"/>
    </w:rPr>
  </w:style>
  <w:style w:type="character" w:customStyle="1" w:styleId="33">
    <w:name w:val="Heading 6 Char"/>
    <w:link w:val="7"/>
    <w:uiPriority w:val="0"/>
    <w:rPr>
      <w:rFonts w:ascii="Arial" w:hAnsi="Arial"/>
      <w:sz w:val="22"/>
      <w:lang w:val="en-GB" w:eastAsia="zh-CN"/>
    </w:rPr>
  </w:style>
  <w:style w:type="character" w:customStyle="1" w:styleId="34">
    <w:name w:val="Heading 7 Char"/>
    <w:link w:val="8"/>
    <w:uiPriority w:val="0"/>
    <w:rPr>
      <w:rFonts w:ascii="Arial" w:hAnsi="Arial"/>
      <w:sz w:val="22"/>
      <w:lang w:val="en-GB" w:eastAsia="zh-CN"/>
    </w:rPr>
  </w:style>
  <w:style w:type="character" w:customStyle="1" w:styleId="35">
    <w:name w:val="Heading 8 Char"/>
    <w:link w:val="9"/>
    <w:uiPriority w:val="0"/>
    <w:rPr>
      <w:rFonts w:ascii="Arial" w:hAnsi="Arial"/>
      <w:sz w:val="22"/>
      <w:lang w:val="en-GB" w:eastAsia="zh-CN"/>
    </w:rPr>
  </w:style>
  <w:style w:type="character" w:customStyle="1" w:styleId="36">
    <w:name w:val="Heading 9 Char"/>
    <w:link w:val="10"/>
    <w:uiPriority w:val="0"/>
    <w:rPr>
      <w:rFonts w:ascii="Arial" w:hAnsi="Arial"/>
      <w:sz w:val="22"/>
      <w:lang w:val="en-GB" w:eastAsia="zh-CN"/>
    </w:rPr>
  </w:style>
  <w:style w:type="paragraph" w:customStyle="1" w:styleId="37">
    <w:name w:val="3GPP_Header"/>
    <w:basedOn w:val="1"/>
    <w:link w:val="39"/>
    <w:uiPriority w:val="0"/>
    <w:pPr>
      <w:tabs>
        <w:tab w:val="left" w:pos="1701"/>
        <w:tab w:val="right" w:pos="9639"/>
      </w:tabs>
      <w:spacing w:after="240"/>
    </w:pPr>
    <w:rPr>
      <w:b/>
      <w:sz w:val="20"/>
      <w:lang w:eastAsia="zh-CN"/>
    </w:rPr>
  </w:style>
  <w:style w:type="character" w:customStyle="1" w:styleId="38">
    <w:name w:val="Footer Char"/>
    <w:link w:val="19"/>
    <w:uiPriority w:val="0"/>
    <w:rPr>
      <w:rFonts w:ascii="Arial" w:hAnsi="Arial" w:eastAsia="宋体" w:cs="Arial"/>
      <w:b/>
      <w:bCs/>
      <w:i/>
      <w:iCs/>
      <w:kern w:val="0"/>
      <w:sz w:val="18"/>
      <w:szCs w:val="18"/>
    </w:rPr>
  </w:style>
  <w:style w:type="character" w:customStyle="1" w:styleId="39">
    <w:name w:val="3GPP_Header Char"/>
    <w:link w:val="37"/>
    <w:uiPriority w:val="0"/>
    <w:rPr>
      <w:rFonts w:ascii="Times New Roman" w:hAnsi="Times New Roman" w:eastAsia="宋体" w:cs="Times New Roman"/>
      <w:b/>
      <w:kern w:val="0"/>
      <w:szCs w:val="20"/>
      <w:lang w:val="en-GB"/>
    </w:rPr>
  </w:style>
  <w:style w:type="character" w:customStyle="1" w:styleId="40">
    <w:name w:val="Header Char"/>
    <w:link w:val="20"/>
    <w:qFormat/>
    <w:uiPriority w:val="99"/>
    <w:rPr>
      <w:rFonts w:ascii="Times New Roman" w:hAnsi="Times New Roman" w:eastAsia="宋体" w:cs="Times New Roman"/>
      <w:kern w:val="0"/>
      <w:sz w:val="18"/>
      <w:szCs w:val="18"/>
      <w:lang w:val="en-GB"/>
    </w:rPr>
  </w:style>
  <w:style w:type="character" w:customStyle="1" w:styleId="41">
    <w:name w:val="Balloon Text Char"/>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3"/>
    <w:semiHidden/>
    <w:qFormat/>
    <w:uiPriority w:val="99"/>
    <w:rPr>
      <w:rFonts w:ascii="Times New Roman" w:hAnsi="Times New Roman"/>
      <w:sz w:val="22"/>
      <w:lang w:val="en-GB"/>
    </w:rPr>
  </w:style>
  <w:style w:type="character" w:customStyle="1" w:styleId="48">
    <w:name w:val="Comment Subject Char"/>
    <w:link w:val="12"/>
    <w:semiHidden/>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uiPriority w:val="0"/>
    <w:pPr>
      <w:jc w:val="right"/>
    </w:pPr>
  </w:style>
  <w:style w:type="character" w:customStyle="1" w:styleId="53">
    <w:name w:val="TAL Char"/>
    <w:link w:val="51"/>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uiPriority w:val="99"/>
    <w:rPr>
      <w:rFonts w:ascii="Arial" w:hAnsi="Arial" w:eastAsia="MS Mincho"/>
      <w:szCs w:val="24"/>
      <w:lang w:val="en-GB" w:eastAsia="en-GB"/>
    </w:rPr>
  </w:style>
  <w:style w:type="table" w:customStyle="1" w:styleId="57">
    <w:name w:val="中等深浅网格 3 - 强调文字颜色 11"/>
    <w:basedOn w:val="26"/>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locked/>
    <w:uiPriority w:val="0"/>
    <w:rPr>
      <w:rFonts w:ascii="Arial" w:hAnsi="Arial" w:cs="Arial"/>
      <w:lang w:val="en-GB" w:eastAsia="en-US"/>
    </w:rPr>
  </w:style>
  <w:style w:type="paragraph" w:customStyle="1" w:styleId="67">
    <w:name w:val="CR Cover Page"/>
    <w:link w:val="66"/>
    <w:uiPriority w:val="0"/>
    <w:pPr>
      <w:spacing w:after="120"/>
    </w:pPr>
    <w:rPr>
      <w:rFonts w:ascii="Arial" w:hAnsi="Arial" w:eastAsia="宋体" w:cs="Arial"/>
      <w:lang w:val="en-GB" w:eastAsia="en-US" w:bidi="ar-SA"/>
    </w:rPr>
  </w:style>
  <w:style w:type="character" w:customStyle="1" w:styleId="68">
    <w:name w:val="Body Text Char"/>
    <w:link w:val="16"/>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uiPriority w:val="0"/>
    <w:rPr>
      <w:rFonts w:ascii="Times New Roman" w:hAnsi="Times New Roman"/>
      <w:sz w:val="22"/>
      <w:lang w:val="en-GB"/>
    </w:rPr>
  </w:style>
  <w:style w:type="paragraph" w:customStyle="1" w:styleId="75">
    <w:name w:val="B4"/>
    <w:basedOn w:val="1"/>
    <w:link w:val="76"/>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uiPriority w:val="0"/>
    <w:rPr>
      <w:rFonts w:ascii="Times New Roman" w:hAnsi="Times New Roman" w:eastAsia="Malgun Gothic"/>
      <w:lang w:val="en-GB" w:eastAsia="en-US"/>
    </w:rPr>
  </w:style>
  <w:style w:type="paragraph" w:customStyle="1" w:styleId="77">
    <w:name w:val="EX"/>
    <w:basedOn w:val="1"/>
    <w:link w:val="78"/>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uiPriority w:val="0"/>
    <w:rPr>
      <w:rFonts w:ascii="Arial" w:hAnsi="Arial" w:eastAsia="Malgun Gothic"/>
      <w:b/>
      <w:lang w:val="en-GB" w:eastAsia="en-US"/>
    </w:rPr>
  </w:style>
  <w:style w:type="paragraph" w:customStyle="1" w:styleId="8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qFormat/>
    <w:uiPriority w:val="0"/>
    <w:pPr>
      <w:ind w:left="1985"/>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70F1ED-5653-4D48-A074-B502C95C7A94}">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558</Words>
  <Characters>3182</Characters>
  <Lines>26</Lines>
  <Paragraphs>7</Paragraphs>
  <TotalTime>0</TotalTime>
  <ScaleCrop>false</ScaleCrop>
  <LinksUpToDate>false</LinksUpToDate>
  <CharactersWithSpaces>3733</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2020-04-10T05:14:10Z</dcterms:modified>
  <cp:revision>3934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